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BC" w:rsidRDefault="00B37902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9.3pt;margin-top:108.3pt;width:171.35pt;height:28.05pt;z-index:251655680;mso-wrap-edited:f;mso-wrap-distance-left:7in;mso-wrap-distance-right:7in;mso-wrap-distance-bottom:23.3pt;mso-position-horizontal-relative:page;mso-position-vertical-relative:page" filled="f" stroked="f">
            <v:textbox inset="0,0,0,0">
              <w:txbxContent>
                <w:p w:rsidR="007C32BC" w:rsidRPr="007C32BC" w:rsidRDefault="007C32BC">
                  <w:pPr>
                    <w:pStyle w:val="Style1"/>
                    <w:widowControl/>
                    <w:rPr>
                      <w:rStyle w:val="FontStyle12"/>
                      <w:sz w:val="22"/>
                      <w:szCs w:val="22"/>
                    </w:rPr>
                  </w:pPr>
                  <w:r w:rsidRPr="007C32BC">
                    <w:rPr>
                      <w:rStyle w:val="FontStyle12"/>
                      <w:sz w:val="22"/>
                      <w:szCs w:val="22"/>
                    </w:rPr>
                    <w:t>ZARZĄDZENIE Nr 0050.27.2021 z dnia 17 sierpnia 2021 r.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27" type="#_x0000_t202" style="position:absolute;margin-left:69.85pt;margin-top:159.65pt;width:453.35pt;height:292.1pt;z-index:251656704;mso-wrap-edited:f;mso-wrap-distance-left:7in;mso-wrap-distance-top:20.9pt;mso-wrap-distance-right:7in;mso-wrap-distance-bottom:51.35pt;mso-position-horizontal-relative:page;mso-position-vertical-relative:page" filled="f" stroked="f">
            <v:textbox inset="0,0,0,0">
              <w:txbxContent>
                <w:p w:rsidR="007C32BC" w:rsidRPr="007C32BC" w:rsidRDefault="007C32BC">
                  <w:pPr>
                    <w:pStyle w:val="Style1"/>
                    <w:widowControl/>
                    <w:ind w:left="91" w:right="125"/>
                    <w:rPr>
                      <w:rStyle w:val="FontStyle12"/>
                      <w:sz w:val="22"/>
                      <w:szCs w:val="22"/>
                    </w:rPr>
                  </w:pPr>
                  <w:r w:rsidRPr="007C32BC">
                    <w:rPr>
                      <w:rStyle w:val="FontStyle12"/>
                      <w:sz w:val="22"/>
                      <w:szCs w:val="22"/>
                    </w:rPr>
                    <w:t>w sprawie zmiany Zarządzenia nr. 0050.48A.2020 z dnia 2 listopada 2020 r. w sprawie akredytacji systemu teleinformatycznego „INFOR - GMINA"</w:t>
                  </w:r>
                </w:p>
                <w:p w:rsidR="007C32BC" w:rsidRPr="007C32BC" w:rsidRDefault="007C32BC">
                  <w:pPr>
                    <w:pStyle w:val="Style2"/>
                    <w:widowControl/>
                    <w:rPr>
                      <w:sz w:val="22"/>
                      <w:szCs w:val="22"/>
                    </w:rPr>
                  </w:pPr>
                </w:p>
                <w:p w:rsidR="007C32BC" w:rsidRPr="007C32BC" w:rsidRDefault="007C32BC">
                  <w:pPr>
                    <w:pStyle w:val="Style2"/>
                    <w:widowControl/>
                    <w:rPr>
                      <w:sz w:val="22"/>
                      <w:szCs w:val="22"/>
                    </w:rPr>
                  </w:pPr>
                </w:p>
                <w:p w:rsidR="007C32BC" w:rsidRPr="007C32BC" w:rsidRDefault="007C32BC">
                  <w:pPr>
                    <w:pStyle w:val="Style2"/>
                    <w:widowControl/>
                    <w:spacing w:before="34"/>
                    <w:rPr>
                      <w:rStyle w:val="FontStyle11"/>
                      <w:sz w:val="22"/>
                      <w:szCs w:val="22"/>
                    </w:rPr>
                  </w:pPr>
                  <w:r w:rsidRPr="007C32BC">
                    <w:rPr>
                      <w:rStyle w:val="FontStyle11"/>
                      <w:sz w:val="22"/>
                      <w:szCs w:val="22"/>
                    </w:rPr>
                    <w:t>Na podstawie art. 48 ust. 9 ustawy z dnia 5 sierpnia 2010 r. o ochronie informacji niejawnych (Dz. U. z 2019 r, poz. 742)</w:t>
                  </w:r>
                </w:p>
                <w:p w:rsidR="007C32BC" w:rsidRPr="007C32BC" w:rsidRDefault="007C32BC">
                  <w:pPr>
                    <w:pStyle w:val="Style3"/>
                    <w:widowControl/>
                    <w:spacing w:before="19"/>
                    <w:ind w:left="4243" w:right="2650"/>
                    <w:rPr>
                      <w:rStyle w:val="FontStyle12"/>
                      <w:sz w:val="22"/>
                      <w:szCs w:val="22"/>
                    </w:rPr>
                  </w:pPr>
                  <w:r w:rsidRPr="007C32BC">
                    <w:rPr>
                      <w:rStyle w:val="FontStyle12"/>
                      <w:sz w:val="22"/>
                      <w:szCs w:val="22"/>
                    </w:rPr>
                    <w:t>Zarządzam co następuje: §1</w:t>
                  </w:r>
                </w:p>
                <w:p w:rsidR="007C32BC" w:rsidRPr="007C32BC" w:rsidRDefault="007C32BC">
                  <w:pPr>
                    <w:pStyle w:val="Style7"/>
                    <w:widowControl/>
                    <w:spacing w:before="154" w:line="240" w:lineRule="auto"/>
                    <w:jc w:val="left"/>
                    <w:rPr>
                      <w:rStyle w:val="FontStyle11"/>
                      <w:sz w:val="22"/>
                      <w:szCs w:val="22"/>
                    </w:rPr>
                  </w:pPr>
                  <w:r w:rsidRPr="007C32BC">
                    <w:rPr>
                      <w:rStyle w:val="FontStyle11"/>
                      <w:sz w:val="22"/>
                      <w:szCs w:val="22"/>
                    </w:rPr>
                    <w:t xml:space="preserve">Zmienia się § </w:t>
                  </w:r>
                  <w:r w:rsidRPr="007C32BC">
                    <w:rPr>
                      <w:rStyle w:val="FontStyle12"/>
                      <w:sz w:val="22"/>
                      <w:szCs w:val="22"/>
                    </w:rPr>
                    <w:t xml:space="preserve">3 pkt 1, </w:t>
                  </w:r>
                  <w:r w:rsidRPr="007C32BC">
                    <w:rPr>
                      <w:rStyle w:val="FontStyle11"/>
                      <w:sz w:val="22"/>
                      <w:szCs w:val="22"/>
                    </w:rPr>
                    <w:t>który otrzymuje brzmienie:</w:t>
                  </w:r>
                </w:p>
                <w:p w:rsidR="007C32BC" w:rsidRPr="007C32BC" w:rsidRDefault="007C32BC">
                  <w:pPr>
                    <w:pStyle w:val="Style2"/>
                    <w:widowControl/>
                    <w:spacing w:before="24" w:line="240" w:lineRule="auto"/>
                    <w:ind w:left="725" w:firstLine="0"/>
                    <w:rPr>
                      <w:rStyle w:val="FontStyle11"/>
                      <w:sz w:val="22"/>
                      <w:szCs w:val="22"/>
                    </w:rPr>
                  </w:pPr>
                  <w:r w:rsidRPr="007C32BC">
                    <w:rPr>
                      <w:rStyle w:val="FontStyle11"/>
                      <w:sz w:val="22"/>
                      <w:szCs w:val="22"/>
                    </w:rPr>
                    <w:t>1. Inspektor Bezpieczeństwa Teleinformatrycznego - Piotr Rolirad</w:t>
                  </w:r>
                </w:p>
                <w:p w:rsidR="007C32BC" w:rsidRPr="007C32BC" w:rsidRDefault="007C32BC">
                  <w:pPr>
                    <w:pStyle w:val="Style6"/>
                    <w:widowControl/>
                    <w:spacing w:line="240" w:lineRule="exact"/>
                    <w:ind w:right="326"/>
                    <w:jc w:val="center"/>
                    <w:rPr>
                      <w:sz w:val="22"/>
                      <w:szCs w:val="22"/>
                    </w:rPr>
                  </w:pPr>
                </w:p>
                <w:p w:rsidR="007C32BC" w:rsidRPr="007C32BC" w:rsidRDefault="007C32BC">
                  <w:pPr>
                    <w:pStyle w:val="Style6"/>
                    <w:widowControl/>
                    <w:spacing w:before="58"/>
                    <w:ind w:right="326"/>
                    <w:jc w:val="center"/>
                    <w:rPr>
                      <w:rStyle w:val="FontStyle12"/>
                      <w:sz w:val="22"/>
                      <w:szCs w:val="22"/>
                    </w:rPr>
                  </w:pPr>
                  <w:r w:rsidRPr="007C32BC">
                    <w:rPr>
                      <w:rStyle w:val="FontStyle12"/>
                      <w:sz w:val="22"/>
                      <w:szCs w:val="22"/>
                    </w:rPr>
                    <w:t>§2</w:t>
                  </w:r>
                </w:p>
                <w:p w:rsidR="007C32BC" w:rsidRPr="007C32BC" w:rsidRDefault="007C32BC">
                  <w:pPr>
                    <w:pStyle w:val="Style7"/>
                    <w:widowControl/>
                    <w:spacing w:before="211"/>
                    <w:ind w:left="10"/>
                    <w:rPr>
                      <w:rStyle w:val="FontStyle11"/>
                      <w:sz w:val="22"/>
                      <w:szCs w:val="22"/>
                    </w:rPr>
                  </w:pPr>
                  <w:r w:rsidRPr="007C32BC">
                    <w:rPr>
                      <w:rStyle w:val="FontStyle11"/>
                      <w:sz w:val="22"/>
                      <w:szCs w:val="22"/>
                    </w:rPr>
                    <w:t>W pozostałym zakresie Zarządzenie 0050.48A.2020 r. z dnia 2 listopada 2020 r. pozostaje bez zmian.</w:t>
                  </w:r>
                </w:p>
                <w:p w:rsidR="007C32BC" w:rsidRPr="007C32BC" w:rsidRDefault="007C32BC">
                  <w:pPr>
                    <w:pStyle w:val="Style6"/>
                    <w:widowControl/>
                    <w:spacing w:line="240" w:lineRule="exact"/>
                    <w:ind w:right="264"/>
                    <w:jc w:val="center"/>
                    <w:rPr>
                      <w:sz w:val="22"/>
                      <w:szCs w:val="22"/>
                    </w:rPr>
                  </w:pPr>
                </w:p>
                <w:p w:rsidR="007C32BC" w:rsidRPr="007C32BC" w:rsidRDefault="007C32BC">
                  <w:pPr>
                    <w:pStyle w:val="Style6"/>
                    <w:widowControl/>
                    <w:spacing w:before="29"/>
                    <w:ind w:right="264"/>
                    <w:jc w:val="center"/>
                    <w:rPr>
                      <w:rStyle w:val="FontStyle12"/>
                      <w:spacing w:val="60"/>
                      <w:sz w:val="22"/>
                      <w:szCs w:val="22"/>
                    </w:rPr>
                  </w:pPr>
                  <w:r w:rsidRPr="007C32BC">
                    <w:rPr>
                      <w:rStyle w:val="FontStyle12"/>
                      <w:spacing w:val="60"/>
                      <w:sz w:val="22"/>
                      <w:szCs w:val="22"/>
                    </w:rPr>
                    <w:t>§3</w:t>
                  </w:r>
                </w:p>
                <w:p w:rsidR="007C32BC" w:rsidRPr="007C32BC" w:rsidRDefault="007C32BC">
                  <w:pPr>
                    <w:pStyle w:val="Style7"/>
                    <w:widowControl/>
                    <w:spacing w:before="230" w:line="240" w:lineRule="auto"/>
                    <w:ind w:left="10"/>
                    <w:jc w:val="left"/>
                    <w:rPr>
                      <w:rStyle w:val="FontStyle11"/>
                      <w:sz w:val="22"/>
                      <w:szCs w:val="22"/>
                    </w:rPr>
                  </w:pPr>
                  <w:r w:rsidRPr="007C32BC">
                    <w:rPr>
                      <w:rStyle w:val="FontStyle11"/>
                      <w:sz w:val="22"/>
                      <w:szCs w:val="22"/>
                    </w:rPr>
                    <w:t>Zarządzenie wchodzi w życie z dniem 10 lipca 2021 r.</w:t>
                  </w:r>
                </w:p>
              </w:txbxContent>
            </v:textbox>
            <w10:wrap type="topAndBottom" anchorx="page" anchory="page"/>
          </v:shape>
        </w:pict>
      </w:r>
    </w:p>
    <w:sectPr w:rsidR="007C32BC">
      <w:type w:val="continuous"/>
      <w:pgSz w:w="11905" w:h="16837"/>
      <w:pgMar w:top="2166" w:right="1439" w:bottom="1440" w:left="139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02" w:rsidRDefault="00B37902">
      <w:r>
        <w:separator/>
      </w:r>
    </w:p>
  </w:endnote>
  <w:endnote w:type="continuationSeparator" w:id="0">
    <w:p w:rsidR="00B37902" w:rsidRDefault="00B37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02" w:rsidRDefault="00B37902">
      <w:r>
        <w:separator/>
      </w:r>
    </w:p>
  </w:footnote>
  <w:footnote w:type="continuationSeparator" w:id="0">
    <w:p w:rsidR="00B37902" w:rsidRDefault="00B37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C32BC"/>
    <w:rsid w:val="00246509"/>
    <w:rsid w:val="007C32BC"/>
    <w:rsid w:val="00B3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54" w:lineRule="exact"/>
      <w:jc w:val="center"/>
    </w:pPr>
  </w:style>
  <w:style w:type="paragraph" w:customStyle="1" w:styleId="Style2">
    <w:name w:val="Style2"/>
    <w:basedOn w:val="Normalny"/>
    <w:uiPriority w:val="99"/>
    <w:pPr>
      <w:spacing w:line="240" w:lineRule="exact"/>
      <w:ind w:firstLine="710"/>
    </w:pPr>
  </w:style>
  <w:style w:type="paragraph" w:customStyle="1" w:styleId="Style3">
    <w:name w:val="Style3"/>
    <w:basedOn w:val="Normalny"/>
    <w:uiPriority w:val="99"/>
    <w:pPr>
      <w:spacing w:line="557" w:lineRule="exact"/>
      <w:ind w:hanging="710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66" w:lineRule="exact"/>
      <w:ind w:firstLine="168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83" w:lineRule="exact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Book Antiqua" w:hAnsi="Book Antiqua" w:cs="Book Antiqua"/>
      <w:spacing w:val="20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Book Antiqua" w:hAnsi="Book Antiqua" w:cs="Book Antiqua"/>
      <w:b/>
      <w:bCs/>
      <w:i/>
      <w:iCs/>
      <w:spacing w:val="-10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Book Antiqua" w:hAnsi="Book Antiqua" w:cs="Book Antiqua"/>
      <w:i/>
      <w:i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Book Antiqua" w:hAnsi="Book Antiqua" w:cs="Book Antiqu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2</cp:revision>
  <dcterms:created xsi:type="dcterms:W3CDTF">2021-08-26T07:33:00Z</dcterms:created>
  <dcterms:modified xsi:type="dcterms:W3CDTF">2021-08-26T07:33:00Z</dcterms:modified>
</cp:coreProperties>
</file>