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FD3" w:rsidRPr="00325BDA" w:rsidRDefault="00362FD3" w:rsidP="00362FD3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 nr 1g</w:t>
      </w:r>
      <w:r w:rsidRPr="00325BDA">
        <w:rPr>
          <w:rFonts w:ascii="Arial" w:hAnsi="Arial" w:cs="Arial"/>
          <w:b/>
        </w:rPr>
        <w:t xml:space="preserve"> do zapytania ofertowego</w:t>
      </w:r>
    </w:p>
    <w:p w:rsidR="00362FD3" w:rsidRPr="00325BDA" w:rsidRDefault="00362FD3" w:rsidP="00362FD3">
      <w:pPr>
        <w:jc w:val="both"/>
        <w:rPr>
          <w:rFonts w:ascii="Arial" w:hAnsi="Arial" w:cs="Arial"/>
          <w:b/>
        </w:rPr>
      </w:pPr>
    </w:p>
    <w:p w:rsidR="00362FD3" w:rsidRDefault="00362FD3" w:rsidP="00362FD3">
      <w:pPr>
        <w:tabs>
          <w:tab w:val="left" w:pos="3645"/>
        </w:tabs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Część VII</w:t>
      </w:r>
      <w:r w:rsidRPr="00325BDA">
        <w:rPr>
          <w:rFonts w:ascii="Arial" w:eastAsia="Calibri" w:hAnsi="Arial" w:cs="Arial"/>
          <w:b/>
        </w:rPr>
        <w:t>:</w:t>
      </w:r>
    </w:p>
    <w:p w:rsidR="00362FD3" w:rsidRDefault="00362FD3" w:rsidP="00362FD3">
      <w:pPr>
        <w:tabs>
          <w:tab w:val="left" w:pos="3645"/>
        </w:tabs>
        <w:rPr>
          <w:rFonts w:ascii="Arial" w:eastAsia="Calibri" w:hAnsi="Arial" w:cs="Arial"/>
          <w:b/>
        </w:rPr>
      </w:pPr>
    </w:p>
    <w:p w:rsidR="00362FD3" w:rsidRDefault="00362FD3" w:rsidP="00362FD3">
      <w:pPr>
        <w:tabs>
          <w:tab w:val="left" w:pos="3645"/>
        </w:tabs>
        <w:rPr>
          <w:rFonts w:ascii="Arial" w:eastAsia="Calibri" w:hAnsi="Arial" w:cs="Arial"/>
          <w:b/>
        </w:rPr>
      </w:pPr>
    </w:p>
    <w:p w:rsidR="00362FD3" w:rsidRDefault="00362FD3" w:rsidP="00362FD3">
      <w:pPr>
        <w:spacing w:line="360" w:lineRule="auto"/>
        <w:jc w:val="both"/>
        <w:rPr>
          <w:rFonts w:ascii="Arial" w:hAnsi="Arial" w:cs="Arial"/>
          <w:u w:val="single"/>
        </w:rPr>
      </w:pPr>
      <w:r w:rsidRPr="000A6796">
        <w:rPr>
          <w:rFonts w:ascii="Arial" w:hAnsi="Arial" w:cs="Arial"/>
          <w:u w:val="single"/>
        </w:rPr>
        <w:t>1. Opis przedmiotu zamówienia</w:t>
      </w:r>
    </w:p>
    <w:p w:rsidR="00362FD3" w:rsidRPr="000A6796" w:rsidRDefault="00362FD3" w:rsidP="00362FD3">
      <w:pPr>
        <w:spacing w:line="360" w:lineRule="auto"/>
        <w:jc w:val="both"/>
        <w:rPr>
          <w:rFonts w:ascii="Arial" w:hAnsi="Arial" w:cs="Arial"/>
          <w:u w:val="single"/>
        </w:rPr>
      </w:pPr>
    </w:p>
    <w:p w:rsidR="00362FD3" w:rsidRPr="0068380F" w:rsidRDefault="00362FD3" w:rsidP="00362FD3">
      <w:pPr>
        <w:spacing w:line="276" w:lineRule="auto"/>
        <w:rPr>
          <w:rFonts w:ascii="Arial" w:hAnsi="Arial" w:cs="Arial"/>
        </w:rPr>
      </w:pPr>
      <w:r w:rsidRPr="0068380F">
        <w:rPr>
          <w:rFonts w:ascii="Arial" w:hAnsi="Arial" w:cs="Arial"/>
        </w:rPr>
        <w:t xml:space="preserve">Celem zamówienia jest poprawa dostępności do usług publicznych świadczonych przez JST dla osób ze szczególnymi potrzebami, w tym osób z </w:t>
      </w:r>
      <w:proofErr w:type="spellStart"/>
      <w:r w:rsidRPr="0068380F">
        <w:rPr>
          <w:rFonts w:ascii="Arial" w:hAnsi="Arial" w:cs="Arial"/>
        </w:rPr>
        <w:t>niepełnosprawnościami</w:t>
      </w:r>
      <w:proofErr w:type="spellEnd"/>
      <w:r w:rsidRPr="0068380F">
        <w:rPr>
          <w:rFonts w:ascii="Arial" w:hAnsi="Arial" w:cs="Arial"/>
        </w:rPr>
        <w:t>.</w:t>
      </w:r>
    </w:p>
    <w:p w:rsidR="00362FD3" w:rsidRPr="00B30CC4" w:rsidRDefault="00362FD3" w:rsidP="00362FD3">
      <w:pPr>
        <w:spacing w:line="360" w:lineRule="auto"/>
        <w:jc w:val="both"/>
        <w:rPr>
          <w:rFonts w:ascii="Arial" w:hAnsi="Arial" w:cs="Arial"/>
        </w:rPr>
      </w:pPr>
    </w:p>
    <w:p w:rsidR="00362FD3" w:rsidRPr="00325BDA" w:rsidRDefault="00362FD3" w:rsidP="00362FD3">
      <w:pPr>
        <w:spacing w:line="360" w:lineRule="auto"/>
        <w:contextualSpacing/>
        <w:jc w:val="both"/>
        <w:rPr>
          <w:rFonts w:ascii="Arial" w:hAnsi="Arial" w:cs="Arial"/>
        </w:rPr>
      </w:pPr>
      <w:r w:rsidRPr="00B30CC4">
        <w:rPr>
          <w:rFonts w:ascii="Arial" w:hAnsi="Arial" w:cs="Arial"/>
          <w:color w:val="000000" w:themeColor="text1"/>
        </w:rPr>
        <w:t xml:space="preserve">Przedmiotem zamówienia jest zakup i dostawa </w:t>
      </w:r>
      <w:r>
        <w:rPr>
          <w:rFonts w:ascii="Arial" w:hAnsi="Arial" w:cs="Arial"/>
          <w:color w:val="000000" w:themeColor="text1"/>
        </w:rPr>
        <w:t xml:space="preserve">1 szt. </w:t>
      </w:r>
      <w:r w:rsidRPr="00B30CC4">
        <w:rPr>
          <w:rFonts w:ascii="Arial" w:hAnsi="Arial" w:cs="Arial"/>
          <w:color w:val="000000" w:themeColor="text1"/>
        </w:rPr>
        <w:t xml:space="preserve">przenośnej pętli indukcyjnej. Będzie ona stanowiła element wsparcia w komunikowaniu się z osobami słabo słyszącymi. Pętla będzie wzmacniać głos pracownika, przekazując bezpośrednio do aparatu słuchowego lub implantu. Stanowisko wyposażone w pętlę będzie oznakowane piktogramem informującym o możliwości przełączenia się w tryb wzmocnienia przez </w:t>
      </w:r>
      <w:proofErr w:type="spellStart"/>
      <w:r w:rsidRPr="00B30CC4">
        <w:rPr>
          <w:rFonts w:ascii="Arial" w:hAnsi="Arial" w:cs="Arial"/>
          <w:color w:val="000000" w:themeColor="text1"/>
        </w:rPr>
        <w:t>pętlę.</w:t>
      </w:r>
      <w:r w:rsidRPr="00325BDA">
        <w:rPr>
          <w:rFonts w:ascii="Arial" w:hAnsi="Arial" w:cs="Arial"/>
        </w:rPr>
        <w:t>Zamawiający</w:t>
      </w:r>
      <w:proofErr w:type="spellEnd"/>
      <w:r w:rsidRPr="00325BDA">
        <w:rPr>
          <w:rFonts w:ascii="Arial" w:hAnsi="Arial" w:cs="Arial"/>
        </w:rPr>
        <w:t xml:space="preserve"> wymaga, aby przedmiot zamówienia był nowy i nieużywany. Zamawiający wymaga, aby Wykonawca </w:t>
      </w:r>
      <w:r w:rsidRPr="00325BDA">
        <w:rPr>
          <w:rFonts w:ascii="Arial" w:hAnsi="Arial" w:cs="Arial"/>
        </w:rPr>
        <w:br/>
        <w:t>w ramach dostarczanego przedmiotu zamówienia załączył instrukcję obsługi pętli indukcyjnej.</w:t>
      </w:r>
    </w:p>
    <w:p w:rsidR="00362FD3" w:rsidRPr="00B30CC4" w:rsidRDefault="00362FD3" w:rsidP="00362FD3">
      <w:pPr>
        <w:spacing w:line="360" w:lineRule="auto"/>
        <w:rPr>
          <w:rFonts w:ascii="Arial" w:hAnsi="Arial" w:cs="Arial"/>
          <w:color w:val="000000" w:themeColor="text1"/>
        </w:rPr>
      </w:pPr>
    </w:p>
    <w:p w:rsidR="00362FD3" w:rsidRPr="00B30CC4" w:rsidRDefault="00362FD3" w:rsidP="00362FD3">
      <w:pPr>
        <w:spacing w:line="360" w:lineRule="auto"/>
        <w:rPr>
          <w:rFonts w:ascii="Arial" w:hAnsi="Arial" w:cs="Arial"/>
        </w:rPr>
      </w:pPr>
      <w:r w:rsidRPr="00B30CC4">
        <w:rPr>
          <w:rFonts w:ascii="Arial" w:hAnsi="Arial" w:cs="Arial"/>
        </w:rPr>
        <w:t>Szczegółowe dane techniczne urządzenia:</w:t>
      </w:r>
    </w:p>
    <w:tbl>
      <w:tblPr>
        <w:tblStyle w:val="Tabela-Siatka"/>
        <w:tblW w:w="0" w:type="auto"/>
        <w:tblLook w:val="04A0"/>
      </w:tblPr>
      <w:tblGrid>
        <w:gridCol w:w="617"/>
        <w:gridCol w:w="2973"/>
        <w:gridCol w:w="5698"/>
      </w:tblGrid>
      <w:tr w:rsidR="00362FD3" w:rsidRPr="00B30CC4" w:rsidTr="006511E3">
        <w:tc>
          <w:tcPr>
            <w:tcW w:w="536" w:type="dxa"/>
          </w:tcPr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0CC4">
              <w:rPr>
                <w:rFonts w:ascii="Arial" w:hAnsi="Arial" w:cs="Arial"/>
                <w:sz w:val="24"/>
                <w:szCs w:val="24"/>
              </w:rPr>
              <w:t>L.p.</w:t>
            </w:r>
          </w:p>
        </w:tc>
        <w:tc>
          <w:tcPr>
            <w:tcW w:w="2974" w:type="dxa"/>
          </w:tcPr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0CC4">
              <w:rPr>
                <w:rFonts w:ascii="Arial" w:hAnsi="Arial" w:cs="Arial"/>
                <w:sz w:val="24"/>
                <w:szCs w:val="24"/>
              </w:rPr>
              <w:t>Komponenty</w:t>
            </w:r>
          </w:p>
        </w:tc>
        <w:tc>
          <w:tcPr>
            <w:tcW w:w="5702" w:type="dxa"/>
          </w:tcPr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0CC4">
              <w:rPr>
                <w:rFonts w:ascii="Arial" w:hAnsi="Arial" w:cs="Arial"/>
                <w:sz w:val="24"/>
                <w:szCs w:val="24"/>
              </w:rPr>
              <w:t>Minimalne wymagania</w:t>
            </w:r>
          </w:p>
        </w:tc>
      </w:tr>
      <w:tr w:rsidR="00362FD3" w:rsidRPr="00B30CC4" w:rsidTr="006511E3">
        <w:tc>
          <w:tcPr>
            <w:tcW w:w="536" w:type="dxa"/>
          </w:tcPr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0CC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74" w:type="dxa"/>
          </w:tcPr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0CC4">
              <w:rPr>
                <w:rFonts w:ascii="Arial" w:hAnsi="Arial" w:cs="Arial"/>
                <w:sz w:val="24"/>
                <w:szCs w:val="24"/>
              </w:rPr>
              <w:t>Zastosowanie</w:t>
            </w:r>
          </w:p>
        </w:tc>
        <w:tc>
          <w:tcPr>
            <w:tcW w:w="5702" w:type="dxa"/>
          </w:tcPr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0CC4">
              <w:rPr>
                <w:rFonts w:ascii="Arial" w:hAnsi="Arial" w:cs="Arial"/>
                <w:sz w:val="24"/>
                <w:szCs w:val="24"/>
              </w:rPr>
              <w:t xml:space="preserve">Przenośna pętla indukcyjna zostanie zamontowana jako element wsparcia w komunikowaniu się z osobami </w:t>
            </w:r>
            <w:proofErr w:type="spellStart"/>
            <w:r w:rsidRPr="00B30CC4">
              <w:rPr>
                <w:rFonts w:ascii="Arial" w:hAnsi="Arial" w:cs="Arial"/>
                <w:sz w:val="24"/>
                <w:szCs w:val="24"/>
              </w:rPr>
              <w:t>słabosłyszącymi</w:t>
            </w:r>
            <w:proofErr w:type="spellEnd"/>
            <w:r w:rsidRPr="00B30CC4">
              <w:rPr>
                <w:rFonts w:ascii="Arial" w:hAnsi="Arial" w:cs="Arial"/>
                <w:sz w:val="24"/>
                <w:szCs w:val="24"/>
              </w:rPr>
              <w:t xml:space="preserve">. Pętla będzie wzmacniać głos pracownika, przekazując bezpośrednio do aparatu słuchowego lub implantu. Stanowisko </w:t>
            </w:r>
            <w:r w:rsidRPr="00B30CC4">
              <w:rPr>
                <w:rFonts w:ascii="Arial" w:hAnsi="Arial" w:cs="Arial"/>
                <w:sz w:val="24"/>
                <w:szCs w:val="24"/>
              </w:rPr>
              <w:lastRenderedPageBreak/>
              <w:t xml:space="preserve">wyposażone w pętlę będzie oznakowane piktogramem informującym o możliwości przełączenia się w tryb wzmocnienia przez </w:t>
            </w:r>
          </w:p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0CC4">
              <w:rPr>
                <w:rFonts w:ascii="Arial" w:hAnsi="Arial" w:cs="Arial"/>
                <w:sz w:val="24"/>
                <w:szCs w:val="24"/>
              </w:rPr>
              <w:t xml:space="preserve">pętlę </w:t>
            </w:r>
          </w:p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2FD3" w:rsidRPr="00B30CC4" w:rsidTr="006511E3">
        <w:tc>
          <w:tcPr>
            <w:tcW w:w="536" w:type="dxa"/>
          </w:tcPr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0CC4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2974" w:type="dxa"/>
          </w:tcPr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0CC4">
              <w:rPr>
                <w:rFonts w:ascii="Arial" w:hAnsi="Arial" w:cs="Arial"/>
                <w:sz w:val="24"/>
                <w:szCs w:val="24"/>
              </w:rPr>
              <w:t xml:space="preserve">System pracy </w:t>
            </w:r>
          </w:p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2" w:type="dxa"/>
          </w:tcPr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0CC4">
              <w:rPr>
                <w:rFonts w:ascii="Arial" w:hAnsi="Arial" w:cs="Arial"/>
                <w:sz w:val="24"/>
                <w:szCs w:val="24"/>
              </w:rPr>
              <w:t xml:space="preserve">Samodzielny Bezprzewodowy </w:t>
            </w:r>
          </w:p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2FD3" w:rsidRPr="00B30CC4" w:rsidTr="006511E3">
        <w:tc>
          <w:tcPr>
            <w:tcW w:w="536" w:type="dxa"/>
          </w:tcPr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0CC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974" w:type="dxa"/>
          </w:tcPr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0CC4">
              <w:rPr>
                <w:rFonts w:ascii="Arial" w:hAnsi="Arial" w:cs="Arial"/>
                <w:sz w:val="24"/>
                <w:szCs w:val="24"/>
              </w:rPr>
              <w:t xml:space="preserve">Rodzaj obudowy </w:t>
            </w:r>
          </w:p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2" w:type="dxa"/>
          </w:tcPr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0CC4">
              <w:rPr>
                <w:rFonts w:ascii="Arial" w:hAnsi="Arial" w:cs="Arial"/>
                <w:sz w:val="24"/>
                <w:szCs w:val="24"/>
              </w:rPr>
              <w:t xml:space="preserve">Kompaktowa wolnostojąca z tworzywa ABS </w:t>
            </w:r>
          </w:p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2FD3" w:rsidRPr="00B30CC4" w:rsidTr="006511E3">
        <w:tc>
          <w:tcPr>
            <w:tcW w:w="536" w:type="dxa"/>
          </w:tcPr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0CC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974" w:type="dxa"/>
          </w:tcPr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0CC4">
              <w:rPr>
                <w:rFonts w:ascii="Arial" w:hAnsi="Arial" w:cs="Arial"/>
                <w:sz w:val="24"/>
                <w:szCs w:val="24"/>
              </w:rPr>
              <w:t xml:space="preserve">Wbudowane funkcje </w:t>
            </w:r>
          </w:p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2" w:type="dxa"/>
          </w:tcPr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0CC4">
              <w:rPr>
                <w:rFonts w:ascii="Arial" w:hAnsi="Arial" w:cs="Arial"/>
                <w:sz w:val="24"/>
                <w:szCs w:val="24"/>
              </w:rPr>
              <w:t xml:space="preserve">Zaawansowane przetwarzanie sygnału audio AGC </w:t>
            </w:r>
          </w:p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0CC4">
              <w:rPr>
                <w:rFonts w:ascii="Arial" w:hAnsi="Arial" w:cs="Arial"/>
                <w:sz w:val="24"/>
                <w:szCs w:val="24"/>
              </w:rPr>
              <w:t xml:space="preserve">(automatyczna kontrola wzmocnienia), kompresor, </w:t>
            </w:r>
          </w:p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0CC4">
              <w:rPr>
                <w:rFonts w:ascii="Arial" w:hAnsi="Arial" w:cs="Arial"/>
                <w:sz w:val="24"/>
                <w:szCs w:val="24"/>
              </w:rPr>
              <w:t xml:space="preserve">bramka szumów </w:t>
            </w:r>
          </w:p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2FD3" w:rsidRPr="00B30CC4" w:rsidTr="006511E3">
        <w:tc>
          <w:tcPr>
            <w:tcW w:w="536" w:type="dxa"/>
          </w:tcPr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0CC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974" w:type="dxa"/>
          </w:tcPr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0CC4">
              <w:rPr>
                <w:rFonts w:ascii="Arial" w:hAnsi="Arial" w:cs="Arial"/>
                <w:sz w:val="24"/>
                <w:szCs w:val="24"/>
              </w:rPr>
              <w:t xml:space="preserve">Wbudowany wzmacniacz </w:t>
            </w:r>
          </w:p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2" w:type="dxa"/>
          </w:tcPr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0CC4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362FD3" w:rsidRPr="00B30CC4" w:rsidTr="006511E3">
        <w:tc>
          <w:tcPr>
            <w:tcW w:w="536" w:type="dxa"/>
          </w:tcPr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0CC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974" w:type="dxa"/>
          </w:tcPr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0CC4">
              <w:rPr>
                <w:rFonts w:ascii="Arial" w:hAnsi="Arial" w:cs="Arial"/>
                <w:sz w:val="24"/>
                <w:szCs w:val="24"/>
              </w:rPr>
              <w:t xml:space="preserve">Wskaźnik stanu pętli </w:t>
            </w:r>
          </w:p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2" w:type="dxa"/>
          </w:tcPr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0CC4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362FD3" w:rsidRPr="00B30CC4" w:rsidTr="006511E3">
        <w:tc>
          <w:tcPr>
            <w:tcW w:w="536" w:type="dxa"/>
          </w:tcPr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0CC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974" w:type="dxa"/>
          </w:tcPr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0CC4">
              <w:rPr>
                <w:rFonts w:ascii="Arial" w:hAnsi="Arial" w:cs="Arial"/>
                <w:sz w:val="24"/>
                <w:szCs w:val="24"/>
              </w:rPr>
              <w:t xml:space="preserve">Wbudowany akumulator </w:t>
            </w:r>
          </w:p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2" w:type="dxa"/>
          </w:tcPr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0CC4">
              <w:rPr>
                <w:rFonts w:ascii="Arial" w:hAnsi="Arial" w:cs="Arial"/>
                <w:sz w:val="24"/>
                <w:szCs w:val="24"/>
              </w:rPr>
              <w:t xml:space="preserve">Tak, przybliżony czas pracy 4 godziny - praca ciągła, 48 godzin – tryb czuwania </w:t>
            </w:r>
          </w:p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2FD3" w:rsidRPr="00B30CC4" w:rsidTr="006511E3">
        <w:tc>
          <w:tcPr>
            <w:tcW w:w="536" w:type="dxa"/>
          </w:tcPr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0CC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974" w:type="dxa"/>
          </w:tcPr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0CC4">
              <w:rPr>
                <w:rFonts w:ascii="Arial" w:hAnsi="Arial" w:cs="Arial"/>
                <w:sz w:val="24"/>
                <w:szCs w:val="24"/>
              </w:rPr>
              <w:t xml:space="preserve">Zasilanie </w:t>
            </w:r>
          </w:p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2" w:type="dxa"/>
          </w:tcPr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0CC4">
              <w:rPr>
                <w:rFonts w:ascii="Arial" w:hAnsi="Arial" w:cs="Arial"/>
                <w:sz w:val="24"/>
                <w:szCs w:val="24"/>
              </w:rPr>
              <w:t xml:space="preserve">DC 18v </w:t>
            </w:r>
          </w:p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2FD3" w:rsidRPr="00B30CC4" w:rsidTr="006511E3">
        <w:tc>
          <w:tcPr>
            <w:tcW w:w="536" w:type="dxa"/>
          </w:tcPr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0CC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974" w:type="dxa"/>
          </w:tcPr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0CC4">
              <w:rPr>
                <w:rFonts w:ascii="Arial" w:hAnsi="Arial" w:cs="Arial"/>
                <w:sz w:val="24"/>
                <w:szCs w:val="24"/>
              </w:rPr>
              <w:t xml:space="preserve">Zasięg </w:t>
            </w:r>
          </w:p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2" w:type="dxa"/>
          </w:tcPr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0CC4">
              <w:rPr>
                <w:rFonts w:ascii="Arial" w:hAnsi="Arial" w:cs="Arial"/>
                <w:sz w:val="24"/>
                <w:szCs w:val="24"/>
              </w:rPr>
              <w:lastRenderedPageBreak/>
              <w:t xml:space="preserve">Ok 1.2 m2 </w:t>
            </w:r>
          </w:p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2FD3" w:rsidRPr="00B30CC4" w:rsidTr="006511E3">
        <w:tc>
          <w:tcPr>
            <w:tcW w:w="536" w:type="dxa"/>
          </w:tcPr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0CC4">
              <w:rPr>
                <w:rFonts w:ascii="Arial" w:hAnsi="Arial" w:cs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2974" w:type="dxa"/>
          </w:tcPr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0CC4">
              <w:rPr>
                <w:rFonts w:ascii="Arial" w:hAnsi="Arial" w:cs="Arial"/>
                <w:sz w:val="24"/>
                <w:szCs w:val="24"/>
              </w:rPr>
              <w:t xml:space="preserve">Wejście audio </w:t>
            </w:r>
          </w:p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2" w:type="dxa"/>
          </w:tcPr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0CC4">
              <w:rPr>
                <w:rFonts w:ascii="Arial" w:hAnsi="Arial" w:cs="Arial"/>
                <w:sz w:val="24"/>
                <w:szCs w:val="24"/>
              </w:rPr>
              <w:t xml:space="preserve">1x3,5mm Jack </w:t>
            </w:r>
          </w:p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2FD3" w:rsidRPr="00B30CC4" w:rsidTr="006511E3">
        <w:tc>
          <w:tcPr>
            <w:tcW w:w="536" w:type="dxa"/>
          </w:tcPr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0CC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974" w:type="dxa"/>
          </w:tcPr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0CC4">
              <w:rPr>
                <w:rFonts w:ascii="Arial" w:hAnsi="Arial" w:cs="Arial"/>
                <w:sz w:val="24"/>
                <w:szCs w:val="24"/>
              </w:rPr>
              <w:t xml:space="preserve">Tryb pracy </w:t>
            </w:r>
          </w:p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2" w:type="dxa"/>
          </w:tcPr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0CC4">
              <w:rPr>
                <w:rFonts w:ascii="Arial" w:hAnsi="Arial" w:cs="Arial"/>
                <w:sz w:val="24"/>
                <w:szCs w:val="24"/>
              </w:rPr>
              <w:t>monofoniczny</w:t>
            </w:r>
          </w:p>
        </w:tc>
      </w:tr>
      <w:tr w:rsidR="00362FD3" w:rsidRPr="00B30CC4" w:rsidTr="006511E3">
        <w:tc>
          <w:tcPr>
            <w:tcW w:w="536" w:type="dxa"/>
          </w:tcPr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0CC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974" w:type="dxa"/>
          </w:tcPr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0CC4">
              <w:rPr>
                <w:rFonts w:ascii="Arial" w:hAnsi="Arial" w:cs="Arial"/>
                <w:sz w:val="24"/>
                <w:szCs w:val="24"/>
              </w:rPr>
              <w:t xml:space="preserve">Zgodność z normami </w:t>
            </w:r>
          </w:p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2" w:type="dxa"/>
          </w:tcPr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0CC4">
              <w:rPr>
                <w:rFonts w:ascii="Arial" w:hAnsi="Arial" w:cs="Arial"/>
                <w:sz w:val="24"/>
                <w:szCs w:val="24"/>
              </w:rPr>
              <w:t xml:space="preserve">BS7594 i EN60118-4 </w:t>
            </w:r>
          </w:p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2FD3" w:rsidRPr="00B30CC4" w:rsidTr="006511E3">
        <w:tc>
          <w:tcPr>
            <w:tcW w:w="536" w:type="dxa"/>
          </w:tcPr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0CC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974" w:type="dxa"/>
          </w:tcPr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0CC4">
              <w:rPr>
                <w:rFonts w:ascii="Arial" w:hAnsi="Arial" w:cs="Arial"/>
                <w:sz w:val="24"/>
                <w:szCs w:val="24"/>
              </w:rPr>
              <w:t xml:space="preserve">Waga </w:t>
            </w:r>
          </w:p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2" w:type="dxa"/>
          </w:tcPr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0CC4">
              <w:rPr>
                <w:rFonts w:ascii="Arial" w:hAnsi="Arial" w:cs="Arial"/>
                <w:sz w:val="24"/>
                <w:szCs w:val="24"/>
              </w:rPr>
              <w:t xml:space="preserve">Max 2kg </w:t>
            </w:r>
          </w:p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2FD3" w:rsidRPr="00B30CC4" w:rsidTr="006511E3">
        <w:tc>
          <w:tcPr>
            <w:tcW w:w="536" w:type="dxa"/>
          </w:tcPr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0CC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974" w:type="dxa"/>
          </w:tcPr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0CC4">
              <w:rPr>
                <w:rFonts w:ascii="Arial" w:hAnsi="Arial" w:cs="Arial"/>
                <w:sz w:val="24"/>
                <w:szCs w:val="24"/>
              </w:rPr>
              <w:t xml:space="preserve">Rodzaj mikrofonu </w:t>
            </w:r>
          </w:p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2" w:type="dxa"/>
          </w:tcPr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0CC4">
              <w:rPr>
                <w:rFonts w:ascii="Arial" w:hAnsi="Arial" w:cs="Arial"/>
                <w:sz w:val="24"/>
                <w:szCs w:val="24"/>
              </w:rPr>
              <w:t xml:space="preserve">Elektretowy </w:t>
            </w:r>
          </w:p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2FD3" w:rsidRPr="00B30CC4" w:rsidTr="006511E3">
        <w:tc>
          <w:tcPr>
            <w:tcW w:w="536" w:type="dxa"/>
          </w:tcPr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0CC4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974" w:type="dxa"/>
          </w:tcPr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0CC4">
              <w:rPr>
                <w:rFonts w:ascii="Arial" w:hAnsi="Arial" w:cs="Arial"/>
                <w:sz w:val="24"/>
                <w:szCs w:val="24"/>
              </w:rPr>
              <w:t xml:space="preserve">Wbudowany mikrofon </w:t>
            </w:r>
          </w:p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2" w:type="dxa"/>
          </w:tcPr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0CC4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362FD3" w:rsidRPr="00B30CC4" w:rsidTr="006511E3">
        <w:tc>
          <w:tcPr>
            <w:tcW w:w="536" w:type="dxa"/>
          </w:tcPr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0CC4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974" w:type="dxa"/>
          </w:tcPr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0CC4">
              <w:rPr>
                <w:rFonts w:ascii="Arial" w:hAnsi="Arial" w:cs="Arial"/>
                <w:sz w:val="24"/>
                <w:szCs w:val="24"/>
              </w:rPr>
              <w:t xml:space="preserve">Współpraca z aparatami </w:t>
            </w:r>
          </w:p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2" w:type="dxa"/>
          </w:tcPr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0CC4">
              <w:rPr>
                <w:rFonts w:ascii="Arial" w:hAnsi="Arial" w:cs="Arial"/>
                <w:sz w:val="24"/>
                <w:szCs w:val="24"/>
              </w:rPr>
              <w:t>Tak, działająca z aparatami słuchowymi z ustawieniem „T”</w:t>
            </w:r>
          </w:p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2FD3" w:rsidRPr="00B30CC4" w:rsidTr="006511E3">
        <w:tc>
          <w:tcPr>
            <w:tcW w:w="536" w:type="dxa"/>
          </w:tcPr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0CC4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974" w:type="dxa"/>
          </w:tcPr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0CC4">
              <w:rPr>
                <w:rFonts w:ascii="Arial" w:hAnsi="Arial" w:cs="Arial"/>
                <w:sz w:val="24"/>
                <w:szCs w:val="24"/>
              </w:rPr>
              <w:t xml:space="preserve">Wymiary </w:t>
            </w:r>
          </w:p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2" w:type="dxa"/>
          </w:tcPr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0CC4">
              <w:rPr>
                <w:rFonts w:ascii="Arial" w:hAnsi="Arial" w:cs="Arial"/>
                <w:sz w:val="24"/>
                <w:szCs w:val="24"/>
              </w:rPr>
              <w:t xml:space="preserve">Max wysokość - 260mm, max szerokość - 280mm, max głębokość - 130mm </w:t>
            </w:r>
          </w:p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2FD3" w:rsidRPr="00B30CC4" w:rsidTr="006511E3">
        <w:tc>
          <w:tcPr>
            <w:tcW w:w="536" w:type="dxa"/>
          </w:tcPr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0CC4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974" w:type="dxa"/>
          </w:tcPr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0CC4">
              <w:rPr>
                <w:rFonts w:ascii="Arial" w:hAnsi="Arial" w:cs="Arial"/>
                <w:sz w:val="24"/>
                <w:szCs w:val="24"/>
              </w:rPr>
              <w:t xml:space="preserve">Gwarancja </w:t>
            </w:r>
          </w:p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2" w:type="dxa"/>
          </w:tcPr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0CC4">
              <w:rPr>
                <w:rFonts w:ascii="Arial" w:hAnsi="Arial" w:cs="Arial"/>
                <w:sz w:val="24"/>
                <w:szCs w:val="24"/>
              </w:rPr>
              <w:t>24 miesiące</w:t>
            </w:r>
          </w:p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62FD3" w:rsidRPr="00B30CC4" w:rsidRDefault="00362FD3" w:rsidP="00362FD3">
      <w:pPr>
        <w:spacing w:line="360" w:lineRule="auto"/>
        <w:rPr>
          <w:rFonts w:ascii="Arial" w:hAnsi="Arial" w:cs="Arial"/>
        </w:rPr>
      </w:pPr>
    </w:p>
    <w:p w:rsidR="00362FD3" w:rsidRDefault="00362FD3" w:rsidP="00362FD3">
      <w:pPr>
        <w:contextualSpacing/>
        <w:jc w:val="both"/>
        <w:rPr>
          <w:rFonts w:ascii="Arial" w:hAnsi="Arial" w:cs="Arial"/>
          <w:u w:val="single"/>
        </w:rPr>
      </w:pPr>
      <w:r w:rsidRPr="000A6796">
        <w:rPr>
          <w:rFonts w:ascii="Arial" w:hAnsi="Arial" w:cs="Arial"/>
          <w:u w:val="single"/>
        </w:rPr>
        <w:lastRenderedPageBreak/>
        <w:t>2. Wymagany termin realizacji zamówienia</w:t>
      </w:r>
    </w:p>
    <w:p w:rsidR="00362FD3" w:rsidRPr="000A6796" w:rsidRDefault="00362FD3" w:rsidP="00362FD3">
      <w:pPr>
        <w:contextualSpacing/>
        <w:jc w:val="both"/>
        <w:rPr>
          <w:rFonts w:ascii="Arial" w:hAnsi="Arial" w:cs="Arial"/>
          <w:u w:val="single"/>
        </w:rPr>
      </w:pPr>
    </w:p>
    <w:p w:rsidR="00362FD3" w:rsidRPr="00325BDA" w:rsidRDefault="00362FD3" w:rsidP="00362FD3">
      <w:pPr>
        <w:spacing w:line="360" w:lineRule="auto"/>
        <w:contextualSpacing/>
        <w:jc w:val="both"/>
        <w:rPr>
          <w:rFonts w:ascii="Arial" w:hAnsi="Arial" w:cs="Arial"/>
        </w:rPr>
      </w:pPr>
      <w:r w:rsidRPr="00E4517A">
        <w:rPr>
          <w:rFonts w:ascii="Arial" w:hAnsi="Arial" w:cs="Arial"/>
        </w:rPr>
        <w:t>Wykonawca jest zobowiązany do realizacji zamówienia</w:t>
      </w:r>
      <w:r>
        <w:rPr>
          <w:rFonts w:ascii="Arial" w:hAnsi="Arial" w:cs="Arial"/>
        </w:rPr>
        <w:t xml:space="preserve"> w terminie do </w:t>
      </w:r>
      <w:r w:rsidR="00B07962">
        <w:rPr>
          <w:rFonts w:ascii="Arial" w:hAnsi="Arial" w:cs="Arial"/>
        </w:rPr>
        <w:t>31.05.2023 r.</w:t>
      </w:r>
    </w:p>
    <w:p w:rsidR="00362FD3" w:rsidRDefault="00362FD3" w:rsidP="00362FD3">
      <w:pPr>
        <w:spacing w:line="360" w:lineRule="auto"/>
        <w:jc w:val="both"/>
        <w:rPr>
          <w:rFonts w:ascii="Calibri" w:eastAsia="Calibri" w:hAnsi="Calibri"/>
        </w:rPr>
      </w:pPr>
    </w:p>
    <w:p w:rsidR="007F3192" w:rsidRDefault="007F3192"/>
    <w:sectPr w:rsidR="007F3192" w:rsidSect="007F319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12B4" w:rsidRDefault="00C712B4" w:rsidP="00362FD3">
      <w:r>
        <w:separator/>
      </w:r>
    </w:p>
  </w:endnote>
  <w:endnote w:type="continuationSeparator" w:id="1">
    <w:p w:rsidR="00C712B4" w:rsidRDefault="00C712B4" w:rsidP="00362F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8EA" w:rsidRDefault="00362FD3" w:rsidP="00B278EA">
    <w:pPr>
      <w:pStyle w:val="Stopka"/>
      <w:rPr>
        <w:rFonts w:ascii="Calibri" w:hAnsi="Calibri" w:cs="Calibri"/>
      </w:rPr>
    </w:pPr>
    <w:r w:rsidRPr="00362FD3">
      <w:rPr>
        <w:noProof/>
      </w:rPr>
      <w:drawing>
        <wp:inline distT="0" distB="0" distL="0" distR="0">
          <wp:extent cx="1655006" cy="773724"/>
          <wp:effectExtent l="19050" t="0" r="2344" b="0"/>
          <wp:docPr id="15" name="Obraz 1" descr="https://www.pfron.org.pl/fileadmin/Redakcja/logo/PFRON_wersja_podstawowa_RGB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pfron.org.pl/fileadmin/Redakcja/logo/PFRON_wersja_podstawowa_RGB-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4071" cy="77328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278EA">
      <w:rPr>
        <w:rFonts w:ascii="Calibri" w:hAnsi="Calibri" w:cs="Calibri"/>
      </w:rPr>
      <w:t xml:space="preserve">                                                           Gmina Lubanie</w:t>
    </w:r>
  </w:p>
  <w:p w:rsidR="00B278EA" w:rsidRDefault="00B278EA" w:rsidP="00B278EA">
    <w:pPr>
      <w:pStyle w:val="Stopka"/>
      <w:rPr>
        <w:rFonts w:ascii="Calibri" w:hAnsi="Calibri" w:cs="Calibri"/>
      </w:rPr>
    </w:pPr>
    <w:r>
      <w:rPr>
        <w:rFonts w:ascii="Calibri" w:hAnsi="Calibri" w:cs="Calibri"/>
      </w:rPr>
      <w:t xml:space="preserve">                                                                                                            Dostępny samorząd - granty</w:t>
    </w:r>
  </w:p>
  <w:p w:rsidR="00362FD3" w:rsidRDefault="00362FD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12B4" w:rsidRDefault="00C712B4" w:rsidP="00362FD3">
      <w:r>
        <w:separator/>
      </w:r>
    </w:p>
  </w:footnote>
  <w:footnote w:type="continuationSeparator" w:id="1">
    <w:p w:rsidR="00C712B4" w:rsidRDefault="00C712B4" w:rsidP="00362F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12C" w:rsidRPr="00465D06" w:rsidRDefault="0079012C" w:rsidP="0079012C">
    <w:pPr>
      <w:pStyle w:val="Nagwek"/>
      <w:pBdr>
        <w:bottom w:val="single" w:sz="6" w:space="1" w:color="auto"/>
      </w:pBdr>
      <w:spacing w:before="120" w:after="240" w:line="276" w:lineRule="auto"/>
      <w:jc w:val="center"/>
      <w:rPr>
        <w:rFonts w:cs="Calibri"/>
        <w:bCs/>
        <w:iCs/>
      </w:rPr>
    </w:pPr>
    <w:r w:rsidRPr="00B12AAE">
      <w:rPr>
        <w:noProof/>
      </w:rPr>
      <w:drawing>
        <wp:inline distT="0" distB="0" distL="0" distR="0">
          <wp:extent cx="5759450" cy="1193977"/>
          <wp:effectExtent l="19050" t="0" r="0" b="0"/>
          <wp:docPr id="3" name="Obraz 1" descr="Europejski Fundusz Społeczny w Ministerstwie Rodziny i Polityki Społecznej  - Poznaj zasady promowania projektu dla umów podpisanych od 1.01.2018 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uropejski Fundusz Społeczny w Ministerstwie Rodziny i Polityki Społecznej  - Poznaj zasady promowania projektu dla umów podpisanych od 1.01.2018 r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1939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Start w:id="0" w:name="_Hlk75778435"/>
    <w:r w:rsidRPr="00E53C3E">
      <w:rPr>
        <w:rFonts w:ascii="Calibri" w:hAnsi="Calibri" w:cs="Calibri"/>
        <w:bCs/>
        <w:iCs/>
      </w:rPr>
      <w:t>Dostępny samorząd – granty</w:t>
    </w:r>
    <w:bookmarkEnd w:id="0"/>
  </w:p>
  <w:p w:rsidR="00362FD3" w:rsidRDefault="00362FD3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2FD3"/>
    <w:rsid w:val="001F497B"/>
    <w:rsid w:val="00362FD3"/>
    <w:rsid w:val="004066D6"/>
    <w:rsid w:val="00503F94"/>
    <w:rsid w:val="006540B4"/>
    <w:rsid w:val="006923F5"/>
    <w:rsid w:val="0079012C"/>
    <w:rsid w:val="007F3192"/>
    <w:rsid w:val="00960ED1"/>
    <w:rsid w:val="00B07962"/>
    <w:rsid w:val="00B278EA"/>
    <w:rsid w:val="00C712B4"/>
    <w:rsid w:val="00E37DD4"/>
    <w:rsid w:val="00E53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2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62F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62F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2FD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362F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62FD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2F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2FD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325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uzytkownik</cp:lastModifiedBy>
  <cp:revision>6</cp:revision>
  <dcterms:created xsi:type="dcterms:W3CDTF">2022-12-02T10:13:00Z</dcterms:created>
  <dcterms:modified xsi:type="dcterms:W3CDTF">2023-03-31T06:41:00Z</dcterms:modified>
</cp:coreProperties>
</file>